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10"/>
        </w:tabs>
        <w:spacing w:line="52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附件3：酒店会场交通示意图</w:t>
      </w: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60960</wp:posOffset>
            </wp:positionV>
            <wp:extent cx="4079875" cy="4245610"/>
            <wp:effectExtent l="0" t="0" r="15875" b="2540"/>
            <wp:wrapNone/>
            <wp:docPr id="4" name="图片 4" descr="f5d18412380e8023d2ba20219cfe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d18412380e8023d2ba20219cfe6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-599440</wp:posOffset>
            </wp:positionV>
            <wp:extent cx="4079875" cy="4245610"/>
            <wp:effectExtent l="0" t="0" r="15875" b="2540"/>
            <wp:wrapNone/>
            <wp:docPr id="1" name="图片 1" descr="f5d18412380e8023d2ba20219cfe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d18412380e8023d2ba20219cfe6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</w:rPr>
      </w:pPr>
    </w:p>
    <w:p>
      <w:pPr>
        <w:spacing w:line="520" w:lineRule="exact"/>
        <w:rPr>
          <w:rFonts w:ascii="宋体" w:hAnsi="宋体" w:eastAsia="宋体" w:cs="宋体"/>
          <w:b/>
          <w:bCs/>
          <w:sz w:val="24"/>
        </w:rPr>
      </w:pPr>
    </w:p>
    <w:p>
      <w:pPr>
        <w:spacing w:line="440" w:lineRule="exact"/>
        <w:rPr>
          <w:rFonts w:ascii="宋体" w:hAnsi="宋体" w:eastAsia="宋体" w:cs="宋体"/>
          <w:b/>
          <w:bCs/>
          <w:sz w:val="24"/>
        </w:rPr>
      </w:pP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自驾车路线：</w:t>
      </w:r>
      <w:r>
        <w:rPr>
          <w:rFonts w:hint="eastAsia" w:ascii="宋体" w:hAnsi="宋体" w:eastAsia="宋体" w:cs="宋体"/>
          <w:sz w:val="24"/>
        </w:rPr>
        <w:t>从沈海高速（G15)大雁山出口驶出，沿大雁山互通行驶100米左右进入人民东路，人民东路行驶2公里左右进入环岛，从环岛驶出后继续行驶500米左右到达酒店会场。</w:t>
      </w:r>
    </w:p>
    <w:p>
      <w:pPr>
        <w:spacing w:line="440" w:lineRule="exact"/>
        <w:ind w:left="420" w:leftChars="200"/>
        <w:rPr>
          <w:rFonts w:ascii="宋体" w:hAnsi="宋体" w:eastAsia="宋体" w:cs="宋体"/>
          <w:b/>
          <w:bCs/>
          <w:sz w:val="24"/>
        </w:rPr>
      </w:pP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其他信息：</w:t>
      </w:r>
    </w:p>
    <w:p>
      <w:pPr>
        <w:numPr>
          <w:ilvl w:val="0"/>
          <w:numId w:val="2"/>
        </w:numPr>
        <w:spacing w:line="440" w:lineRule="exact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客运站：距离</w:t>
      </w:r>
      <w:r>
        <w:rPr>
          <w:rFonts w:hint="eastAsia" w:ascii="宋体" w:hAnsi="宋体" w:eastAsia="宋体" w:cs="宋体"/>
          <w:b/>
          <w:bCs/>
          <w:sz w:val="24"/>
        </w:rPr>
        <w:t>鹤山汽车总站</w:t>
      </w:r>
      <w:r>
        <w:rPr>
          <w:rFonts w:ascii="宋体" w:hAnsi="宋体" w:eastAsia="宋体" w:cs="宋体"/>
          <w:sz w:val="24"/>
        </w:rPr>
        <w:t>7.5</w:t>
      </w:r>
      <w:r>
        <w:rPr>
          <w:rFonts w:hint="eastAsia" w:ascii="宋体" w:hAnsi="宋体" w:eastAsia="宋体" w:cs="宋体"/>
          <w:sz w:val="24"/>
        </w:rPr>
        <w:t>公里，车程约1</w:t>
      </w:r>
      <w:r>
        <w:rPr>
          <w:rFonts w:ascii="宋体" w:hAnsi="宋体" w:eastAsia="宋体" w:cs="宋体"/>
          <w:sz w:val="24"/>
        </w:rPr>
        <w:t>5</w:t>
      </w:r>
      <w:r>
        <w:rPr>
          <w:rFonts w:hint="eastAsia" w:ascii="宋体" w:hAnsi="宋体" w:eastAsia="宋体" w:cs="宋体"/>
          <w:sz w:val="24"/>
        </w:rPr>
        <w:t>分钟；</w:t>
      </w:r>
    </w:p>
    <w:p>
      <w:pPr>
        <w:numPr>
          <w:ilvl w:val="0"/>
          <w:numId w:val="2"/>
        </w:numPr>
        <w:spacing w:line="440" w:lineRule="exact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高铁站：距离</w:t>
      </w:r>
      <w:r>
        <w:rPr>
          <w:rFonts w:hint="eastAsia" w:ascii="宋体" w:hAnsi="宋体" w:eastAsia="宋体" w:cs="宋体"/>
          <w:b/>
          <w:bCs/>
          <w:sz w:val="24"/>
        </w:rPr>
        <w:t>江门东高铁站</w:t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公里，车程约4</w:t>
      </w:r>
      <w:r>
        <w:rPr>
          <w:rFonts w:ascii="宋体" w:hAnsi="宋体" w:eastAsia="宋体" w:cs="宋体"/>
          <w:sz w:val="24"/>
        </w:rPr>
        <w:t>0</w:t>
      </w:r>
      <w:r>
        <w:rPr>
          <w:rFonts w:hint="eastAsia" w:ascii="宋体" w:hAnsi="宋体" w:eastAsia="宋体" w:cs="宋体"/>
          <w:sz w:val="24"/>
        </w:rPr>
        <w:t>分钟；</w:t>
      </w:r>
    </w:p>
    <w:p>
      <w:pPr>
        <w:numPr>
          <w:ilvl w:val="0"/>
          <w:numId w:val="2"/>
        </w:numPr>
        <w:spacing w:line="440" w:lineRule="exact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机场：距离</w:t>
      </w:r>
      <w:r>
        <w:rPr>
          <w:rFonts w:hint="eastAsia" w:ascii="宋体" w:hAnsi="宋体" w:eastAsia="宋体" w:cs="宋体"/>
          <w:b/>
          <w:bCs/>
          <w:sz w:val="24"/>
        </w:rPr>
        <w:t>广州白云国际机场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ascii="宋体" w:hAnsi="宋体" w:eastAsia="宋体" w:cs="宋体"/>
          <w:sz w:val="24"/>
        </w:rPr>
        <w:t>10</w:t>
      </w:r>
      <w:r>
        <w:rPr>
          <w:rFonts w:hint="eastAsia" w:ascii="宋体" w:hAnsi="宋体" w:eastAsia="宋体" w:cs="宋体"/>
          <w:sz w:val="24"/>
        </w:rPr>
        <w:t>公里，车程约1</w:t>
      </w:r>
      <w:r>
        <w:rPr>
          <w:rFonts w:ascii="宋体" w:hAnsi="宋体" w:eastAsia="宋体" w:cs="宋体"/>
          <w:sz w:val="24"/>
        </w:rPr>
        <w:t>.5</w:t>
      </w:r>
      <w:r>
        <w:rPr>
          <w:rFonts w:hint="eastAsia" w:ascii="宋体" w:hAnsi="宋体" w:eastAsia="宋体" w:cs="宋体"/>
          <w:sz w:val="24"/>
        </w:rPr>
        <w:t>小时。</w:t>
      </w:r>
    </w:p>
    <w:p>
      <w:pPr>
        <w:spacing w:line="440" w:lineRule="exact"/>
        <w:ind w:firstLine="490"/>
        <w:rPr>
          <w:rFonts w:ascii="宋体" w:hAnsi="宋体" w:eastAsia="宋体" w:cs="宋体"/>
          <w:b/>
          <w:bCs/>
          <w:sz w:val="24"/>
        </w:rPr>
      </w:pP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建议外省来粤的参会代表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11月23日14:00前</w:t>
      </w:r>
      <w:r>
        <w:rPr>
          <w:rFonts w:hint="eastAsia" w:ascii="宋体" w:hAnsi="宋体" w:eastAsia="宋体" w:cs="宋体"/>
          <w:b/>
          <w:bCs/>
          <w:sz w:val="24"/>
        </w:rPr>
        <w:t>到东方宾馆（广州地铁2号线越秀公园D1出口步行100米），统一乘坐协会安排的大巴车前往酒店会场。</w:t>
      </w:r>
      <w:r>
        <w:rPr>
          <w:rFonts w:hint="eastAsia" w:ascii="宋体" w:hAnsi="宋体" w:eastAsia="宋体" w:cs="宋体"/>
          <w:sz w:val="24"/>
        </w:rPr>
        <w:t>会议接车仅此一趟，过时不候。若来不及乘坐会议接车的参会代表，请自行前往酒店会场。请需要乘车的代表在回执中备注并留手机号码，以便发布乘车信息。</w:t>
      </w:r>
    </w:p>
    <w:p>
      <w:pPr>
        <w:rPr>
          <w:rFonts w:ascii="宋体" w:hAnsi="宋体" w:eastAsia="宋体" w:cs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72C82"/>
    <w:multiLevelType w:val="singleLevel"/>
    <w:tmpl w:val="CD872C8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98DC1A7"/>
    <w:multiLevelType w:val="singleLevel"/>
    <w:tmpl w:val="698DC1A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43BB174C"/>
    <w:rsid w:val="43BB1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2022-09-30T03:57:00Z</dcterms:created>
  <dc:creator>C</dc:creator>
  <cp:lastModifiedBy>C</cp:lastModifiedBy>
  <dcterms:modified xsi:type="dcterms:W3CDTF">2022-09-30T03:58:11Z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A8114905E2484CCCA582F330608E91D0</vt:lpwstr>
  </property>
</Properties>
</file>