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0" w:lineRule="exact"/>
        <w:rPr>
          <w:rFonts w:hint="default" w:ascii="黑体" w:hAnsi="黑体" w:eastAsia="黑体" w:cs="黑体"/>
          <w:b/>
          <w:bCs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附件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/>
        </w:rPr>
        <w:t>2</w:t>
      </w:r>
    </w:p>
    <w:p>
      <w:pPr>
        <w:spacing w:after="157" w:afterLines="50" w:line="430" w:lineRule="exact"/>
        <w:jc w:val="center"/>
        <w:rPr>
          <w:rFonts w:ascii="黑体" w:hAnsi="黑体" w:eastAsia="黑体" w:cs="黑体"/>
          <w:b/>
          <w:bCs/>
          <w:sz w:val="28"/>
          <w:szCs w:val="28"/>
          <w:highlight w:val="none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</w:rPr>
        <w:t>关于公益性捐赠支出企业所得税税前结转扣除有关政策的通知</w:t>
      </w:r>
    </w:p>
    <w:bookmarkEnd w:id="0"/>
    <w:p>
      <w:pPr>
        <w:spacing w:line="430" w:lineRule="exact"/>
        <w:jc w:val="center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财税〔2018〕15号</w:t>
      </w:r>
    </w:p>
    <w:p>
      <w:pPr>
        <w:spacing w:before="157" w:beforeLines="50" w:line="43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各省、自治区、直辖市、计划单列市财政厅（局）、国家税务局、地方税务局，新疆生产建设兵团财政局：</w:t>
      </w:r>
    </w:p>
    <w:p>
      <w:pPr>
        <w:spacing w:line="43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　　根据《中华人民共和国企业所得税法》和《中华人民共和国企业所得税法实施条例》的有关规定，现就公益性捐赠支出企业所得税税前结转扣除有关政策通知如下：</w:t>
      </w:r>
    </w:p>
    <w:p>
      <w:pPr>
        <w:spacing w:line="43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　　一、企业通过公益性社会组织或者县级（含县级）以上人民政府及其组成部门和直属机构，用于慈善活动、公益事业的捐赠支出，在年度利润总额12%以内的部分，准予在计算应纳税所得额时扣除；超过年度利润总额12%的部分，准予结转以后三年内在计算应纳税所得额时扣除。</w:t>
      </w:r>
    </w:p>
    <w:p>
      <w:pPr>
        <w:spacing w:line="43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　　本条所称公益性社会组织，应当依法取得公益性捐赠税前扣除资格。</w:t>
      </w:r>
    </w:p>
    <w:p>
      <w:pPr>
        <w:spacing w:line="43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　　本条所称年度利润总额，是指企业依照国家统一会计制度的规定计算的大于零的数额。</w:t>
      </w:r>
    </w:p>
    <w:p>
      <w:pPr>
        <w:spacing w:line="43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　　二、企业当年发生及以前年度结转的公益性捐赠支出，准予在当年税前扣除的部分，不能超过企业当年年度利润总额的12%。</w:t>
      </w:r>
    </w:p>
    <w:p>
      <w:pPr>
        <w:spacing w:line="43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　　三、企业发生的公益性捐赠支出未在当年税前扣除的部分，准予向以后年度结转扣除，但结转年限自捐赠发生年度的次年起计算最长不得超过三年。</w:t>
      </w:r>
    </w:p>
    <w:p>
      <w:pPr>
        <w:spacing w:line="43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　　四、企业在对公益性捐赠支出计算扣除时，应先扣除以前年度结转的捐赠支出，再扣除当年发生的捐赠支出。</w:t>
      </w:r>
    </w:p>
    <w:p>
      <w:pPr>
        <w:spacing w:line="43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　　五、本通知自2017年1月1日起执行。2016年9月1日至2016年12月31日发生的公益性捐赠支出未在2016年税前扣除的部分，可按本通知执行。</w:t>
      </w:r>
    </w:p>
    <w:p>
      <w:pPr>
        <w:spacing w:line="430" w:lineRule="exact"/>
        <w:rPr>
          <w:rFonts w:ascii="仿宋" w:hAnsi="仿宋" w:eastAsia="仿宋" w:cs="仿宋"/>
          <w:sz w:val="28"/>
          <w:szCs w:val="28"/>
          <w:highlight w:val="none"/>
        </w:rPr>
      </w:pPr>
    </w:p>
    <w:p>
      <w:pPr>
        <w:spacing w:line="430" w:lineRule="exact"/>
        <w:jc w:val="righ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财政部 税务总局</w:t>
      </w:r>
    </w:p>
    <w:p>
      <w:pPr>
        <w:spacing w:line="430" w:lineRule="exact"/>
        <w:jc w:val="righ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2018年2月11日</w:t>
      </w:r>
    </w:p>
    <w:sectPr>
      <w:pgSz w:w="11849" w:h="16103"/>
      <w:pgMar w:top="1440" w:right="1800" w:bottom="1440" w:left="180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64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612</Characters>
  <Lines>0</Lines>
  <Paragraphs>0</Paragraphs>
  <TotalTime>0</TotalTime>
  <ScaleCrop>false</ScaleCrop>
  <LinksUpToDate>false</LinksUpToDate>
  <CharactersWithSpaces>629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伊曼Mandy</cp:lastModifiedBy>
  <dcterms:modified xsi:type="dcterms:W3CDTF">2022-03-24T03:38:18Z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852DC5B5B823473BB03074C5C7561D67</vt:lpwstr>
  </property>
</Properties>
</file>