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</w:rPr>
        <w:t>4</w:t>
      </w:r>
    </w:p>
    <w:p>
      <w:pPr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XXX技术发展情况分析报告提纲</w:t>
      </w:r>
    </w:p>
    <w:bookmarkEnd w:id="0"/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黑体" w:hAnsi="黑体" w:eastAsia="黑体" w:cs="黑体"/>
          <w:bCs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highlight w:val="none"/>
        </w:rPr>
        <w:t>一、选题背景及必要性</w:t>
      </w:r>
    </w:p>
    <w:p>
      <w:pPr>
        <w:ind w:firstLine="640"/>
        <w:rPr>
          <w:rFonts w:ascii="楷体_GB2312" w:hAnsi="楷体_GB2312" w:eastAsia="楷体_GB2312" w:cs="楷体_GB2312"/>
          <w:b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highlight w:val="none"/>
        </w:rPr>
        <w:t>（一） 国内外技术发展现状与趋势分析。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包括但不限于：国内外技术应用现状、发展趋势、产业布局和龙头企业等情况。</w:t>
      </w:r>
    </w:p>
    <w:p>
      <w:pPr>
        <w:ind w:firstLine="640"/>
        <w:rPr>
          <w:rFonts w:ascii="楷体_GB2312" w:hAnsi="楷体_GB2312" w:eastAsia="楷体_GB2312" w:cs="楷体_GB2312"/>
          <w:b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highlight w:val="none"/>
        </w:rPr>
        <w:t>（二） 广东技术发展现状及需求分析。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包括但不限于：技术应用与发展现状（广东在全国所处的位置）、主要研究机构、优势产业与布局、龙头企业及其主要研发方向、薄弱环节等。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highlight w:val="none"/>
        </w:rPr>
        <w:t>二、技术方向设置建议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（一） 需发展的关键技术。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主要攻关方向、攻关支持方式。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成果应用示范工程建议。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（三） 预期成果与考核指标。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勿以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bidi="ar"/>
        </w:rPr>
        <w:t>论文、专利作为预期成果；降碳量、节能量需具体量化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ind w:firstLine="64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（四） 计划总投入和申请省财政资助金额。</w:t>
      </w:r>
    </w:p>
    <w:p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资金需求需以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highlight w:val="none"/>
        </w:rPr>
        <w:t>细分领域方向的实际研发成本测算，需提供一定的测算依据，经费测算依据可详细列表。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13C5F"/>
    <w:multiLevelType w:val="singleLevel"/>
    <w:tmpl w:val="69813C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76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2021-08-05T06:33:38Z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0D0998025B3C45E9AB7CEA3580D8072B</vt:lpwstr>
  </property>
</Properties>
</file>