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Times New Roman" w:hAnsi="Times New Roman" w:eastAsia="黑体" w:cs="Times New Roman"/>
          <w:bCs/>
          <w:color w:val="000000"/>
          <w:sz w:val="32"/>
          <w:szCs w:val="32"/>
          <w:highlight w:val="none"/>
        </w:rPr>
      </w:pPr>
      <w:r>
        <w:rPr>
          <w:rFonts w:ascii="Times New Roman" w:hAnsi="Times New Roman" w:eastAsia="黑体" w:cs="Times New Roman"/>
          <w:bCs/>
          <w:color w:val="000000"/>
          <w:sz w:val="32"/>
          <w:szCs w:val="32"/>
          <w:highlight w:val="none"/>
        </w:rPr>
        <w:t>附件</w:t>
      </w:r>
      <w:r>
        <w:rPr>
          <w:rFonts w:hint="eastAsia" w:ascii="Times New Roman" w:hAnsi="Times New Roman" w:eastAsia="黑体" w:cs="Times New Roman"/>
          <w:bCs/>
          <w:color w:val="000000"/>
          <w:sz w:val="32"/>
          <w:szCs w:val="32"/>
          <w:highlight w:val="none"/>
        </w:rPr>
        <w:t>2</w:t>
      </w:r>
    </w:p>
    <w:p>
      <w:pPr>
        <w:adjustRightInd w:val="0"/>
        <w:snapToGrid w:val="0"/>
        <w:spacing w:line="360" w:lineRule="auto"/>
        <w:jc w:val="center"/>
        <w:rPr>
          <w:rFonts w:ascii="宋体" w:hAnsi="宋体" w:eastAsia="宋体" w:cs="宋体"/>
          <w:b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b/>
          <w:color w:val="000000"/>
          <w:sz w:val="32"/>
          <w:szCs w:val="32"/>
          <w:highlight w:val="none"/>
        </w:rPr>
        <w:t>广东省碳达峰碳中和关键技术研究与示范专项参考领域</w:t>
      </w:r>
    </w:p>
    <w:p>
      <w:pPr>
        <w:adjustRightInd w:val="0"/>
        <w:snapToGrid w:val="0"/>
        <w:spacing w:line="360" w:lineRule="auto"/>
        <w:rPr>
          <w:rFonts w:ascii="黑体" w:hAnsi="黑体" w:eastAsia="黑体" w:cs="黑体"/>
          <w:sz w:val="28"/>
          <w:szCs w:val="28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 xml:space="preserve">   </w:t>
      </w:r>
      <w:r>
        <w:rPr>
          <w:rFonts w:hint="eastAsia" w:ascii="黑体" w:hAnsi="黑体" w:eastAsia="黑体" w:cs="黑体"/>
          <w:sz w:val="28"/>
          <w:szCs w:val="28"/>
          <w:highlight w:val="none"/>
        </w:rPr>
        <w:t xml:space="preserve"> 一、新能源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仿宋_GB2312" w:eastAsia="仿宋_GB2312"/>
          <w:sz w:val="28"/>
          <w:szCs w:val="28"/>
          <w:highlight w:val="none"/>
        </w:rPr>
      </w:pPr>
      <w:r>
        <w:rPr>
          <w:rFonts w:hint="eastAsia" w:ascii="仿宋_GB2312" w:eastAsia="仿宋_GB2312"/>
          <w:sz w:val="28"/>
          <w:szCs w:val="28"/>
          <w:highlight w:val="none"/>
        </w:rPr>
        <w:t>包括但不限于太阳能、风电、核电、氢能、生物质能、智能电网（新型电力系统）等技术。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黑体" w:hAnsi="黑体" w:eastAsia="黑体" w:cs="黑体"/>
          <w:sz w:val="28"/>
          <w:szCs w:val="28"/>
          <w:highlight w:val="none"/>
        </w:rPr>
      </w:pPr>
      <w:r>
        <w:rPr>
          <w:rFonts w:hint="eastAsia" w:ascii="黑体" w:hAnsi="黑体" w:eastAsia="黑体" w:cs="黑体"/>
          <w:sz w:val="28"/>
          <w:szCs w:val="28"/>
          <w:highlight w:val="none"/>
        </w:rPr>
        <w:t>二、工业/建筑/交通等领域节能减碳技术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Times New Roman" w:hAnsi="Times New Roman" w:eastAsia="仿宋_GB2312" w:cs="Times New Roman"/>
          <w:sz w:val="28"/>
          <w:szCs w:val="28"/>
          <w:highlight w:val="none"/>
        </w:rPr>
      </w:pPr>
      <w:r>
        <w:rPr>
          <w:rFonts w:ascii="Times New Roman" w:hAnsi="Times New Roman" w:eastAsia="仿宋_GB2312" w:cs="Times New Roman"/>
          <w:sz w:val="28"/>
          <w:szCs w:val="28"/>
          <w:highlight w:val="none"/>
        </w:rPr>
        <w:t>（一） 包括但不限于钢铁、有色冶炼、建材、化工、水泥、煤电等传统高能耗行业节能降耗和生产流程减污降碳改造技术。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Times New Roman" w:hAnsi="Times New Roman" w:eastAsia="仿宋_GB2312" w:cs="Times New Roman"/>
          <w:sz w:val="28"/>
          <w:szCs w:val="28"/>
          <w:highlight w:val="none"/>
        </w:rPr>
      </w:pPr>
      <w:r>
        <w:rPr>
          <w:rFonts w:ascii="Times New Roman" w:hAnsi="Times New Roman" w:eastAsia="仿宋_GB2312" w:cs="Times New Roman"/>
          <w:sz w:val="28"/>
          <w:szCs w:val="28"/>
          <w:highlight w:val="none"/>
        </w:rPr>
        <w:t>（二） 包括但不限于应用在数据中心、5G基站等新型基础设施或其他重大科技基础设施的节能、减排、降耗技术。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Times New Roman" w:hAnsi="Times New Roman" w:eastAsia="仿宋_GB2312" w:cs="Times New Roman"/>
          <w:sz w:val="28"/>
          <w:szCs w:val="28"/>
          <w:highlight w:val="none"/>
        </w:rPr>
      </w:pPr>
      <w:r>
        <w:rPr>
          <w:rFonts w:ascii="Times New Roman" w:hAnsi="Times New Roman" w:eastAsia="仿宋_GB2312" w:cs="Times New Roman"/>
          <w:sz w:val="28"/>
          <w:szCs w:val="28"/>
          <w:highlight w:val="none"/>
        </w:rPr>
        <w:t>（三） 先进建筑节能技术。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Times New Roman" w:hAnsi="Times New Roman" w:eastAsia="仿宋_GB2312" w:cs="Times New Roman"/>
          <w:sz w:val="28"/>
          <w:szCs w:val="28"/>
          <w:highlight w:val="none"/>
        </w:rPr>
      </w:pPr>
      <w:r>
        <w:rPr>
          <w:rFonts w:ascii="Times New Roman" w:hAnsi="Times New Roman" w:eastAsia="仿宋_GB2312" w:cs="Times New Roman"/>
          <w:sz w:val="28"/>
          <w:szCs w:val="28"/>
          <w:highlight w:val="none"/>
        </w:rPr>
        <w:t>包括但不限于区域集中供冷技术、可再生能源在建筑领域应用技术、空调系统智能控制与高效机房技术、电梯能量回馈与群控技术、高效节能小家电的研发与使用等。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Times New Roman" w:hAnsi="Times New Roman" w:eastAsia="仿宋_GB2312" w:cs="Times New Roman"/>
          <w:sz w:val="28"/>
          <w:szCs w:val="28"/>
          <w:highlight w:val="none"/>
        </w:rPr>
      </w:pPr>
      <w:r>
        <w:rPr>
          <w:rFonts w:ascii="Times New Roman" w:hAnsi="Times New Roman" w:eastAsia="仿宋_GB2312" w:cs="Times New Roman"/>
          <w:sz w:val="28"/>
          <w:szCs w:val="28"/>
          <w:highlight w:val="none"/>
        </w:rPr>
        <w:t>（四） 交通领域低碳减排技术。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仿宋_GB2312" w:eastAsia="仿宋_GB2312"/>
          <w:sz w:val="28"/>
          <w:szCs w:val="28"/>
          <w:highlight w:val="none"/>
        </w:rPr>
      </w:pPr>
      <w:r>
        <w:rPr>
          <w:rFonts w:ascii="Times New Roman" w:hAnsi="Times New Roman" w:eastAsia="仿宋_GB2312" w:cs="Times New Roman"/>
          <w:sz w:val="28"/>
          <w:szCs w:val="28"/>
          <w:highlight w:val="none"/>
        </w:rPr>
        <w:t>包括但不限于动力电池技术、蓄电池管理系统、先进驱动电机技术、底盘系统集成优化技术等电动车技术，氢燃料电池技术、生物燃油技术等替代能源技术，车身轻量化、飞机机身轻量化技术、能量回收技术、船用燃油机节能技术、</w:t>
      </w:r>
      <w:r>
        <w:rPr>
          <w:rFonts w:hint="eastAsia" w:ascii="仿宋_GB2312" w:eastAsia="仿宋_GB2312"/>
          <w:sz w:val="28"/>
          <w:szCs w:val="28"/>
          <w:highlight w:val="none"/>
        </w:rPr>
        <w:t>无人驾驶技术等交通工具能效提升技术。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黑体" w:hAnsi="黑体" w:eastAsia="黑体" w:cs="黑体"/>
          <w:sz w:val="28"/>
          <w:szCs w:val="28"/>
          <w:highlight w:val="none"/>
        </w:rPr>
      </w:pPr>
      <w:r>
        <w:rPr>
          <w:rFonts w:hint="eastAsia" w:ascii="黑体" w:hAnsi="黑体" w:eastAsia="黑体" w:cs="黑体"/>
          <w:sz w:val="28"/>
          <w:szCs w:val="28"/>
          <w:highlight w:val="none"/>
        </w:rPr>
        <w:t>五、新能源汽车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仿宋_GB2312" w:eastAsia="仿宋_GB2312"/>
          <w:sz w:val="28"/>
          <w:szCs w:val="28"/>
          <w:highlight w:val="none"/>
        </w:rPr>
      </w:pPr>
      <w:r>
        <w:rPr>
          <w:rFonts w:hint="eastAsia" w:ascii="仿宋_GB2312" w:eastAsia="仿宋_GB2312"/>
          <w:sz w:val="28"/>
          <w:szCs w:val="28"/>
          <w:highlight w:val="none"/>
        </w:rPr>
        <w:t>包括但不限于纯电动汽车、氢燃料电池汽车、驱动电机等技术。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黑体" w:hAnsi="黑体" w:eastAsia="黑体" w:cs="黑体"/>
          <w:sz w:val="28"/>
          <w:szCs w:val="28"/>
          <w:highlight w:val="none"/>
        </w:rPr>
      </w:pPr>
      <w:r>
        <w:rPr>
          <w:rFonts w:hint="eastAsia" w:ascii="黑体" w:hAnsi="黑体" w:eastAsia="黑体" w:cs="黑体"/>
          <w:sz w:val="28"/>
          <w:szCs w:val="28"/>
          <w:highlight w:val="none"/>
        </w:rPr>
        <w:t>六、资源循环利用技术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仿宋_GB2312" w:eastAsia="仿宋_GB2312"/>
          <w:sz w:val="28"/>
          <w:szCs w:val="28"/>
          <w:highlight w:val="none"/>
        </w:rPr>
      </w:pPr>
      <w:r>
        <w:rPr>
          <w:rFonts w:hint="eastAsia" w:ascii="仿宋_GB2312" w:eastAsia="仿宋_GB2312"/>
          <w:sz w:val="28"/>
          <w:szCs w:val="28"/>
          <w:highlight w:val="none"/>
        </w:rPr>
        <w:t>包括但不限于大宗固废综合处理处置、工业固废回收与循环利用、生活垃圾资源化利用、电池回收和再利用等技术。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黑体" w:hAnsi="黑体" w:eastAsia="黑体" w:cs="黑体"/>
          <w:sz w:val="28"/>
          <w:szCs w:val="28"/>
          <w:highlight w:val="none"/>
        </w:rPr>
      </w:pPr>
      <w:r>
        <w:rPr>
          <w:rFonts w:hint="eastAsia" w:ascii="黑体" w:hAnsi="黑体" w:eastAsia="黑体" w:cs="黑体"/>
          <w:sz w:val="28"/>
          <w:szCs w:val="28"/>
          <w:highlight w:val="none"/>
        </w:rPr>
        <w:t>七、生态碳汇技术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仿宋_GB2312" w:eastAsia="仿宋_GB2312"/>
          <w:sz w:val="28"/>
          <w:szCs w:val="28"/>
          <w:highlight w:val="none"/>
        </w:rPr>
      </w:pPr>
      <w:r>
        <w:rPr>
          <w:rFonts w:hint="eastAsia" w:ascii="仿宋_GB2312" w:eastAsia="仿宋_GB2312"/>
          <w:sz w:val="28"/>
          <w:szCs w:val="28"/>
          <w:highlight w:val="none"/>
        </w:rPr>
        <w:t>包括但不限于森林固碳增汇与减排，农田生态系统、草地生态系统、近海生态系统、土壤、淡水湿地以及蓝色固碳增汇等技术。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黑体" w:hAnsi="黑体" w:eastAsia="黑体" w:cs="黑体"/>
          <w:sz w:val="28"/>
          <w:szCs w:val="28"/>
          <w:highlight w:val="none"/>
        </w:rPr>
      </w:pPr>
      <w:r>
        <w:rPr>
          <w:rFonts w:hint="eastAsia" w:ascii="黑体" w:hAnsi="黑体" w:eastAsia="黑体" w:cs="黑体"/>
          <w:sz w:val="28"/>
          <w:szCs w:val="28"/>
          <w:highlight w:val="none"/>
        </w:rPr>
        <w:t>八、前沿/颠覆性技术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仿宋_GB2312" w:eastAsia="仿宋_GB2312"/>
          <w:sz w:val="28"/>
          <w:szCs w:val="28"/>
          <w:highlight w:val="none"/>
        </w:rPr>
      </w:pPr>
      <w:r>
        <w:rPr>
          <w:rFonts w:hint="eastAsia" w:ascii="仿宋_GB2312" w:eastAsia="仿宋_GB2312"/>
          <w:sz w:val="28"/>
          <w:szCs w:val="28"/>
          <w:highlight w:val="none"/>
        </w:rPr>
        <w:t>面向</w:t>
      </w:r>
      <w:r>
        <w:rPr>
          <w:rFonts w:ascii="Times New Roman" w:hAnsi="Times New Roman" w:eastAsia="仿宋_GB2312" w:cs="Times New Roman"/>
          <w:sz w:val="28"/>
          <w:szCs w:val="28"/>
          <w:highlight w:val="none"/>
        </w:rPr>
        <w:t>实现2060年碳中和目标，包括但不限于CCUS、天然气水合物、材料基因工程、合成生物、非二氧化碳类温室气体的减排/</w:t>
      </w:r>
      <w:r>
        <w:rPr>
          <w:rFonts w:hint="eastAsia" w:ascii="仿宋_GB2312" w:eastAsia="仿宋_GB2312"/>
          <w:sz w:val="28"/>
          <w:szCs w:val="28"/>
          <w:highlight w:val="none"/>
        </w:rPr>
        <w:t>替代、传统能源高效利用等领域的前沿和颠覆性技术。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黑体" w:hAnsi="黑体" w:eastAsia="黑体" w:cs="黑体"/>
          <w:sz w:val="28"/>
          <w:szCs w:val="28"/>
          <w:highlight w:val="none"/>
        </w:rPr>
      </w:pPr>
      <w:r>
        <w:rPr>
          <w:rFonts w:hint="eastAsia" w:ascii="黑体" w:hAnsi="黑体" w:eastAsia="黑体" w:cs="黑体"/>
          <w:sz w:val="28"/>
          <w:szCs w:val="28"/>
          <w:highlight w:val="none"/>
        </w:rPr>
        <w:t>九、绿色低碳机制体制创新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仿宋_GB2312" w:eastAsia="仿宋_GB2312"/>
          <w:sz w:val="28"/>
          <w:szCs w:val="28"/>
          <w:highlight w:val="none"/>
        </w:rPr>
      </w:pPr>
      <w:r>
        <w:rPr>
          <w:rFonts w:hint="eastAsia" w:ascii="仿宋_GB2312" w:eastAsia="仿宋_GB2312"/>
          <w:sz w:val="28"/>
          <w:szCs w:val="28"/>
          <w:highlight w:val="none"/>
        </w:rPr>
        <w:t>包括</w:t>
      </w:r>
      <w:r>
        <w:rPr>
          <w:rFonts w:ascii="仿宋_GB2312" w:eastAsia="仿宋_GB2312"/>
          <w:sz w:val="28"/>
          <w:szCs w:val="28"/>
          <w:highlight w:val="none"/>
        </w:rPr>
        <w:t>但不限于</w:t>
      </w:r>
      <w:r>
        <w:rPr>
          <w:rFonts w:hint="eastAsia" w:ascii="仿宋_GB2312" w:eastAsia="仿宋_GB2312"/>
          <w:sz w:val="28"/>
          <w:szCs w:val="28"/>
          <w:highlight w:val="none"/>
        </w:rPr>
        <w:t>绿色低碳技术成果转化和推广应用，绿色低碳技术和产品检测、评估、认证体系等</w:t>
      </w:r>
      <w:r>
        <w:rPr>
          <w:rFonts w:ascii="仿宋_GB2312" w:eastAsia="仿宋_GB2312"/>
          <w:sz w:val="28"/>
          <w:szCs w:val="28"/>
          <w:highlight w:val="none"/>
        </w:rPr>
        <w:t>机制</w:t>
      </w:r>
      <w:r>
        <w:rPr>
          <w:rFonts w:hint="eastAsia" w:ascii="仿宋_GB2312" w:eastAsia="仿宋_GB2312"/>
          <w:sz w:val="28"/>
          <w:szCs w:val="28"/>
          <w:highlight w:val="none"/>
        </w:rPr>
        <w:t>体制</w:t>
      </w:r>
      <w:r>
        <w:rPr>
          <w:rFonts w:ascii="仿宋_GB2312" w:eastAsia="仿宋_GB2312"/>
          <w:sz w:val="28"/>
          <w:szCs w:val="28"/>
          <w:highlight w:val="none"/>
        </w:rPr>
        <w:t>创新</w:t>
      </w:r>
      <w:r>
        <w:rPr>
          <w:rFonts w:hint="eastAsia" w:ascii="仿宋_GB2312" w:eastAsia="仿宋_GB2312"/>
          <w:sz w:val="28"/>
          <w:szCs w:val="28"/>
          <w:highlight w:val="none"/>
        </w:rPr>
        <w:t>。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黑体" w:hAnsi="黑体" w:eastAsia="黑体" w:cs="黑体"/>
          <w:sz w:val="28"/>
          <w:szCs w:val="28"/>
          <w:highlight w:val="none"/>
        </w:rPr>
      </w:pPr>
      <w:r>
        <w:rPr>
          <w:rFonts w:hint="eastAsia" w:ascii="黑体" w:hAnsi="黑体" w:eastAsia="黑体" w:cs="黑体"/>
          <w:sz w:val="28"/>
          <w:szCs w:val="28"/>
          <w:highlight w:val="none"/>
        </w:rPr>
        <w:t>十、绿色低碳领域重大科技创新平台建设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  <w:highlight w:val="none"/>
        </w:rPr>
      </w:pPr>
      <w:r>
        <w:rPr>
          <w:rFonts w:hint="eastAsia" w:ascii="仿宋_GB2312" w:eastAsia="仿宋_GB2312"/>
          <w:sz w:val="28"/>
          <w:szCs w:val="28"/>
          <w:highlight w:val="none"/>
        </w:rPr>
        <w:t>包括</w:t>
      </w:r>
      <w:r>
        <w:rPr>
          <w:rFonts w:ascii="仿宋_GB2312" w:eastAsia="仿宋_GB2312"/>
          <w:sz w:val="28"/>
          <w:szCs w:val="28"/>
          <w:highlight w:val="none"/>
        </w:rPr>
        <w:t>但不限于</w:t>
      </w:r>
      <w:r>
        <w:rPr>
          <w:rFonts w:hint="eastAsia" w:ascii="仿宋_GB2312" w:eastAsia="仿宋_GB2312"/>
          <w:sz w:val="28"/>
          <w:szCs w:val="28"/>
          <w:highlight w:val="none"/>
        </w:rPr>
        <w:t>国家和省级技术创新中心、国家和省级实验室、国家和省级重点实验室、高水平研究院等绿色低碳技术领域重大科技创新平台的创建基础、发展思路、建设规划或方案等。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default" w:ascii="Times New Roman" w:hAnsi="Times New Roman" w:eastAsia="仿宋" w:cs="Times New Roman"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Times New Roman" w:hAnsi="Times New Roman" w:eastAsia="仿宋" w:cs="Times New Roman"/>
          <w:color w:val="000000"/>
          <w:sz w:val="28"/>
          <w:szCs w:val="28"/>
          <w:highlight w:val="none"/>
        </w:rPr>
        <w:t>备注：以上领域若有未覆盖的内容，欢迎各有关单位和</w:t>
      </w:r>
      <w:r>
        <w:rPr>
          <w:rFonts w:hint="eastAsia" w:ascii="Times New Roman" w:hAnsi="Times New Roman" w:eastAsia="仿宋" w:cs="Times New Roman"/>
          <w:color w:val="000000"/>
          <w:sz w:val="28"/>
          <w:szCs w:val="28"/>
          <w:highlight w:val="none"/>
          <w:lang w:val="en-US" w:eastAsia="zh-CN"/>
        </w:rPr>
        <w:t>团队予以补充。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564AF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伊曼Mandy</cp:lastModifiedBy>
  <dcterms:modified xsi:type="dcterms:W3CDTF">2021-08-05T06:49:54Z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7ADBD00F6326444AB0805915B3589C0F</vt:lpwstr>
  </property>
</Properties>
</file>