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80" w:firstLineChars="200"/>
        <w:rPr>
          <w:rFonts w:asciiTheme="majorEastAsia" w:hAnsiTheme="majorEastAsia" w:eastAsiaTheme="majorEastAsia"/>
          <w:sz w:val="24"/>
          <w:szCs w:val="32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32"/>
          <w:highlight w:val="none"/>
        </w:rPr>
        <w:t>附件2</w:t>
      </w:r>
    </w:p>
    <w:p>
      <w:pPr>
        <w:jc w:val="center"/>
        <w:textAlignment w:val="baseline"/>
        <w:rPr>
          <w:rFonts w:ascii="仿宋" w:eastAsia="仿宋"/>
          <w:color w:val="000000"/>
          <w:sz w:val="44"/>
          <w:szCs w:val="44"/>
          <w:highlight w:val="none"/>
        </w:rPr>
      </w:pPr>
      <w:r>
        <w:rPr>
          <w:rFonts w:hint="eastAsia" w:ascii="黑体" w:eastAsia="黑体"/>
          <w:color w:val="000000"/>
          <w:sz w:val="44"/>
          <w:szCs w:val="44"/>
          <w:highlight w:val="none"/>
        </w:rPr>
        <w:t>捐 赠 确 认 书</w:t>
      </w:r>
    </w:p>
    <w:p>
      <w:pPr>
        <w:jc w:val="right"/>
        <w:textAlignment w:val="baseline"/>
        <w:rPr>
          <w:rFonts w:ascii="仿宋" w:eastAsia="仿宋"/>
          <w:color w:val="000000"/>
          <w:sz w:val="18"/>
          <w:highlight w:val="none"/>
        </w:rPr>
      </w:pPr>
      <w:r>
        <w:rPr>
          <w:rFonts w:hint="eastAsia" w:ascii="仿宋" w:eastAsia="仿宋"/>
          <w:color w:val="000000"/>
          <w:sz w:val="24"/>
          <w:highlight w:val="none"/>
        </w:rPr>
        <w:t xml:space="preserve"> </w:t>
      </w:r>
      <w:r>
        <w:rPr>
          <w:rFonts w:hint="eastAsia" w:ascii="仿宋" w:eastAsia="仿宋"/>
          <w:color w:val="000000"/>
          <w:sz w:val="20"/>
          <w:highlight w:val="none"/>
        </w:rPr>
        <w:t xml:space="preserve">填表时间：   年   月   </w:t>
      </w:r>
      <w:r>
        <w:rPr>
          <w:rFonts w:hint="eastAsia" w:ascii="仿宋" w:eastAsia="仿宋"/>
          <w:color w:val="000000"/>
          <w:sz w:val="18"/>
          <w:highlight w:val="none"/>
        </w:rPr>
        <w:t xml:space="preserve">日 </w:t>
      </w:r>
    </w:p>
    <w:tbl>
      <w:tblPr>
        <w:tblStyle w:val="2"/>
        <w:tblW w:w="9225" w:type="dxa"/>
        <w:tblInd w:w="-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05"/>
        <w:gridCol w:w="988"/>
        <w:gridCol w:w="638"/>
        <w:gridCol w:w="2314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捐赠单位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（捐赠收据抬头）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负 责 人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地    址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电    话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（用于接收捐赠收据）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捐赠项目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ind w:firstLine="210" w:firstLineChars="100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“乡村振兴”爱心书屋:中国梦少年梦经典系列图书、中华文化百科全书、青少年励志丛书、科学培养系列图书、自然科学新导向丛书、名人传记系列图书、超级疯狂阅读系列丛书、动漫系列丛书、全球畅销科幻探险故事丛书、奇趣百科大揭秘丛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1"/>
                <w:highlight w:val="none"/>
              </w:rPr>
              <w:t>数   量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每个书屋500册图书  折后价:10500元  捐赠书屋(    )个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合计金额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人民币(大写)：    拾    万    仟     佰    拾    元（¥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接受捐赠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机构信息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账户名称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广东省青少年发展基金会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65" w:type="dxa"/>
            <w:vMerge w:val="continue"/>
            <w:vAlign w:val="center"/>
          </w:tcPr>
          <w:p>
            <w:pPr>
              <w:textAlignment w:val="baseline"/>
              <w:rPr>
                <w:sz w:val="20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开户银行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工商银行广州市庙前直街支行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Merge w:val="continue"/>
            <w:vAlign w:val="center"/>
          </w:tcPr>
          <w:p>
            <w:pPr>
              <w:textAlignment w:val="baseline"/>
              <w:rPr>
                <w:sz w:val="20"/>
                <w:highlight w:val="no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捐赠账号</w:t>
            </w:r>
          </w:p>
        </w:tc>
        <w:tc>
          <w:tcPr>
            <w:tcW w:w="5355" w:type="dxa"/>
            <w:gridSpan w:val="4"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3602001009000419682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捐赠方式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 xml:space="preserve">统一捐赠   </w:t>
            </w: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定向捐赠（接收单位：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6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备  注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tabs>
                <w:tab w:val="left" w:pos="0"/>
              </w:tabs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1.捐赠分为统一捐赠和定向捐赠两种方式,捐赠单位指定受赠学校或地区的，请在捐赠意愿栏注明,没有标明的,广东省青少年发展基金会统一安排。</w:t>
            </w:r>
          </w:p>
          <w:p>
            <w:pPr>
              <w:tabs>
                <w:tab w:val="left" w:pos="0"/>
              </w:tabs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2.捐赠单位将捐赠确认书填写完整签字盖章后,寄送至广东省青少年发展基金会，并在一周内将捐赠款汇入基金会账户,基金会开具捐赠收据。</w:t>
            </w:r>
          </w:p>
          <w:p>
            <w:pPr>
              <w:tabs>
                <w:tab w:val="left" w:pos="0"/>
              </w:tabs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①单位地址：广州市越秀区寺贝通津一号大院之三</w:t>
            </w:r>
          </w:p>
          <w:p>
            <w:pPr>
              <w:tabs>
                <w:tab w:val="left" w:pos="0"/>
              </w:tabs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电话：020-87184938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②转款请</w:t>
            </w:r>
            <w:r>
              <w:rPr>
                <w:rFonts w:hint="eastAsia" w:ascii="仿宋_GB2312" w:eastAsia="仿宋_GB2312" w:cs="仿宋_GB2312"/>
                <w:color w:val="000000"/>
                <w:szCs w:val="21"/>
                <w:highlight w:val="none"/>
              </w:rPr>
              <w:t>备注：</w:t>
            </w: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“乡村振兴”爱心书屋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8" w:type="dxa"/>
            <w:gridSpan w:val="3"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捐赠单位盖章: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经办人（签字）:</w:t>
            </w:r>
          </w:p>
        </w:tc>
        <w:tc>
          <w:tcPr>
            <w:tcW w:w="4367" w:type="dxa"/>
            <w:gridSpan w:val="3"/>
            <w:vAlign w:val="center"/>
          </w:tcPr>
          <w:p>
            <w:pPr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广东省青少年发展基金会</w:t>
            </w:r>
          </w:p>
          <w:p>
            <w:pPr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经办人:张捷</w:t>
            </w:r>
          </w:p>
          <w:p>
            <w:pPr>
              <w:textAlignment w:val="baseline"/>
              <w:rPr>
                <w:rFonts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联系方式:020-81199844   15919636350</w:t>
            </w:r>
          </w:p>
          <w:p>
            <w:pPr>
              <w:textAlignment w:val="baseline"/>
              <w:rPr>
                <w:rFonts w:asci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邮箱：tsw_sxwb@gd.gov.cn</w:t>
            </w:r>
          </w:p>
        </w:tc>
      </w:tr>
    </w:tbl>
    <w:p>
      <w:pPr>
        <w:ind w:firstLine="400" w:firstLineChars="200"/>
        <w:textAlignment w:val="baseline"/>
        <w:rPr>
          <w:rFonts w:ascii="仿宋_GB2312" w:eastAsia="仿宋_GB2312" w:cs="仿宋_GB2312"/>
          <w:sz w:val="20"/>
          <w:highlight w:val="none"/>
        </w:rPr>
      </w:pPr>
    </w:p>
    <w:p>
      <w:pPr>
        <w:ind w:firstLine="420" w:firstLineChars="200"/>
        <w:textAlignment w:val="baseline"/>
        <w:rPr>
          <w:rFonts w:ascii="仿宋_GB2312" w:eastAsia="仿宋_GB2312" w:cs="仿宋_GB2312"/>
          <w:sz w:val="20"/>
          <w:highlight w:val="none"/>
        </w:rPr>
      </w:pPr>
      <w:r>
        <w:rPr>
          <w:rFonts w:hint="eastAsia" w:ascii="仿宋_GB2312" w:eastAsia="仿宋_GB2312" w:cs="仿宋_GB2312"/>
          <w:highlight w:val="none"/>
        </w:rPr>
        <w:t>说明:请填写此表,并统一加盖单位公章,邮寄一份至广东省青少年发展基金会。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5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余小嫚</cp:lastModifiedBy>
  <dcterms:modified xsi:type="dcterms:W3CDTF">2021-06-23T09:34:11Z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2C30E313F9F843B5820471580936649D</vt:lpwstr>
  </property>
</Properties>
</file>